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20" w:rsidRDefault="00A008C0">
      <w:pPr>
        <w:pStyle w:val="normal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Первый пресс-тур национального проекта «Наука и университеты» прошел по объектам научно-популярных маршрутов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495300</wp:posOffset>
              </wp:positionV>
              <wp:extent cx="6052820" cy="1333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9575" y="3771175"/>
                        <a:ext cx="6052820" cy="13335"/>
                        <a:chOff x="2319575" y="3771175"/>
                        <a:chExt cx="6052850" cy="15500"/>
                      </a:xfrm>
                    </wpg:grpSpPr>
                    <wpg:grpSp>
                      <wpg:cNvGrpSpPr/>
                      <wpg:grpSpPr>
                        <a:xfrm>
                          <a:off x="2319590" y="3773333"/>
                          <a:ext cx="6052820" cy="13335"/>
                          <a:chOff x="2319575" y="3766750"/>
                          <a:chExt cx="6052850" cy="199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19575" y="3766750"/>
                            <a:ext cx="6052850" cy="1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19590" y="3773333"/>
                            <a:ext cx="6052820" cy="13335"/>
                            <a:chOff x="23195" y="37734"/>
                            <a:chExt cx="60529" cy="13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3195" y="37734"/>
                              <a:ext cx="605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-2.0000000298023224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95" y="37734"/>
                              <a:ext cx="60529" cy="131"/>
                              <a:chOff x="0" y="0"/>
                              <a:chExt cx="60529" cy="13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60529" cy="1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-2.0000000298023224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60529" cy="0"/>
                              </a:xfrm>
                              <a:custGeom>
                                <a:rect b="b" l="l" r="r" t="t"/>
                                <a:pathLst>
                                  <a:path extrusionOk="0" h="120000" w="6052934">
                                    <a:moveTo>
                                      <a:pt x="0" y="0"/>
                                    </a:moveTo>
                                    <a:lnTo>
                                      <a:pt x="6052934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125">
                                <a:solidFill>
                                  <a:srgbClr val="008BBF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495300</wp:posOffset>
                </wp:positionV>
                <wp:extent cx="6052820" cy="13335"/>
                <wp:effectExtent l="0" t="0" r="0" b="0"/>
                <wp:wrapNone/>
                <wp:docPr id="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820" cy="13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893220" w:rsidRDefault="00A008C0">
      <w:pPr>
        <w:pStyle w:val="normal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 России запущен 21 научно-популярный маршрут в 10 регионах. В 2023 году в программу войдет еще 10 регионов. В настоящее время формируется программа тура в Томской области.</w:t>
      </w:r>
    </w:p>
    <w:p w:rsidR="00893220" w:rsidRDefault="00A008C0">
      <w:pPr>
        <w:pStyle w:val="normal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6 апреля состоялся первый пресс-тур национального проекта «Наука и университеты» в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Москве и Московской области. Во время пресс-тура институты показали современные разработки, научные лаборатории, установки класса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мегасайенс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» и многое другое. 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Научно-популярные маршруты создаются по инициативе «Научно-популярный туризм» Десятилетия науки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технологий в России, объявленного Указом Президента Российской Федерации. Инициатива «Научно-популярный туризм» призвана повысить доступность информации о достижениях российской науки. Уникальные </w:t>
      </w:r>
      <w:r>
        <w:rPr>
          <w:rFonts w:ascii="Times New Roman" w:eastAsia="Times New Roman" w:hAnsi="Times New Roman" w:cs="Times New Roman"/>
          <w:sz w:val="24"/>
          <w:szCs w:val="24"/>
        </w:rPr>
        <w:t>научно-популярные туры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школьников, студентов и взросл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ой аудитории открыты в десяти регионах страны: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Москве, Московской области, Калининградской области, Краснодарском крае, Амурской области, Иркутской области, Нижегородской области, Новосибирской области, Санкт-Петербурге и Калужской области.</w:t>
      </w:r>
      <w:proofErr w:type="gramEnd"/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«Для достижения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технологического суверенитета необходимо системное развитие исследовательской инфраструктуры и поддержка научных кадров. Только в 2022 году благодаря национальному проекту «Наука и университеты» было создано более 200 молодёжных лабораторий, обновлена при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борная база 204 научных организаций, отобрано ещё 9 заявок, теперь в программе участвует 17 кампусов мирового уровня. Научные и образовательные организации, которые вошли в программу первого пресс-тура по научно-популярному маршруту, также получают поддерж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ку национального проекта «Наука и университеты» и активно участвуют в инициативах Десятилетия науки и технологий»,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сказал заместитель Председателя Правительства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Дмитрий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Чернышенко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Первый пресс-тур в Москве и Московской области прошел по научным 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бъектам, научно-исследовательским и образовательным центрам, получающим поддержку по национальному проекту «Наука и университеты». Гости побывали в Московском авиационном институте, который входит в научный центр мирового уровня (НЦМУ) «Сверхзвук», увидели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установку класса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мегасайенс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коллайдер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NICA, который строится на базе Объединенного института ядерных исследований в Дубне.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Журналисты увидели уникальные научные объекты, многие из которых ранее были закрыты для широкой публики. Оригинальные программы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позволили ощутить себя полноценным участником процесса исследований, взглянуть с неожиданной стороны на науку и погрузиться в увлекательный мир открытий и перспектив будущего.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lastRenderedPageBreak/>
        <w:t>«Составляя программу пресс-тура, мы уделили особенное внимание интерактивной час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ти, чтобы любой желающий мог прикоснуться к науке и убедиться, что это открытая и увлекательная сфера.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Например, участники пресс-тура могли примерить на себя роль оператора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Коллайдера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NICA,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проследить полную цепочку синтеза новых элементов на модели этого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коллайдера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поприсутствовать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при запуске Байкальского нейтринного телескопа с помощью VR-очков, </w:t>
      </w:r>
      <w:r w:rsidR="00650941" w:rsidRPr="00650941">
        <w:rPr>
          <w:rFonts w:ascii="Times New Roman" w:eastAsia="Times New Roman" w:hAnsi="Times New Roman" w:cs="Times New Roman"/>
          <w:i/>
          <w:sz w:val="24"/>
          <w:szCs w:val="24"/>
        </w:rPr>
        <w:t>побывать в настоящей орбитальной станции и совершить виртуальный полет, управляя самолетом</w:t>
      </w:r>
      <w:r w:rsidRPr="00650941">
        <w:rPr>
          <w:rFonts w:ascii="Times New Roman" w:eastAsia="Times New Roman" w:hAnsi="Times New Roman" w:cs="Times New Roman"/>
          <w:i/>
          <w:sz w:val="24"/>
          <w:szCs w:val="24"/>
        </w:rPr>
        <w:t>»,</w:t>
      </w:r>
      <w:r w:rsidRPr="00650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– рассказала генеральный дире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ктор АНО «Национальные приоритеты»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София Малявина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650941" w:rsidRPr="00650941" w:rsidRDefault="00650941" w:rsidP="00650941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41">
        <w:rPr>
          <w:rFonts w:ascii="Times New Roman" w:eastAsia="Times New Roman" w:hAnsi="Times New Roman" w:cs="Times New Roman"/>
          <w:sz w:val="24"/>
          <w:szCs w:val="24"/>
        </w:rPr>
        <w:t xml:space="preserve">В Московском авиационном институте участники пресс-тура посетили орбитальную станцию «Алмаз» – полноразмерный космический наблюдательный и разведывательный пункт. Станция рассчитана на экипаж из двух-трёх человек, время работы на орбите – до 410 дней. На аппаратах такого типа космонавты отрабатывают действия, имитируя различные этапы полёта, а также работу при нештатных и аварийных ситуациях. Орбитальная станция активно используется в учебном процессе будущих инженеров. </w:t>
      </w:r>
    </w:p>
    <w:p w:rsidR="00650941" w:rsidRPr="00650941" w:rsidRDefault="00650941" w:rsidP="00650941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41">
        <w:rPr>
          <w:rFonts w:ascii="Times New Roman" w:eastAsia="Times New Roman" w:hAnsi="Times New Roman" w:cs="Times New Roman"/>
          <w:sz w:val="24"/>
          <w:szCs w:val="24"/>
        </w:rPr>
        <w:t>Следующей площадкой стала учебная лаборатория кафедры 101 «Проектирование и сертификация авиационной техники», где участники мероприятия смогли осмотреть реальные образцы авиационной техники: Як-40, МАИ-890, Су-27, МиГ-29, Як-38, Миг-23, МИ-24 и другие.</w:t>
      </w:r>
    </w:p>
    <w:p w:rsidR="00650941" w:rsidRPr="00650941" w:rsidRDefault="00650941" w:rsidP="00650941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41">
        <w:rPr>
          <w:rFonts w:ascii="Times New Roman" w:eastAsia="Times New Roman" w:hAnsi="Times New Roman" w:cs="Times New Roman"/>
          <w:sz w:val="24"/>
          <w:szCs w:val="24"/>
        </w:rPr>
        <w:t xml:space="preserve">Отметим, что эти локации включены в тур «Москва космическая» в рамках научно-популярных маршрутов, которые уже успешно реализуются в Московском авиационном институте с начала этого года. Всего же с участием МАИ разработаны два в рамках инициативы «Научно-популярный туризм» Десятилетия науки и технологий в России. </w:t>
      </w:r>
    </w:p>
    <w:p w:rsidR="00650941" w:rsidRPr="00650941" w:rsidRDefault="00650941" w:rsidP="00650941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41">
        <w:rPr>
          <w:rFonts w:ascii="Times New Roman" w:eastAsia="Times New Roman" w:hAnsi="Times New Roman" w:cs="Times New Roman"/>
          <w:sz w:val="24"/>
          <w:szCs w:val="24"/>
        </w:rPr>
        <w:t>В центре «</w:t>
      </w:r>
      <w:proofErr w:type="spellStart"/>
      <w:r w:rsidRPr="00650941">
        <w:rPr>
          <w:rFonts w:ascii="Times New Roman" w:eastAsia="Times New Roman" w:hAnsi="Times New Roman" w:cs="Times New Roman"/>
          <w:sz w:val="24"/>
          <w:szCs w:val="24"/>
        </w:rPr>
        <w:t>Авионика</w:t>
      </w:r>
      <w:proofErr w:type="spellEnd"/>
      <w:r w:rsidRPr="00650941">
        <w:rPr>
          <w:rFonts w:ascii="Times New Roman" w:eastAsia="Times New Roman" w:hAnsi="Times New Roman" w:cs="Times New Roman"/>
          <w:sz w:val="24"/>
          <w:szCs w:val="24"/>
        </w:rPr>
        <w:t xml:space="preserve">», созданного в рамках программы «Приоритет-2030» и реализующего проекты в области разработки перспективного бортового оборудования, гостям продемонстрировали стенд </w:t>
      </w:r>
      <w:proofErr w:type="spellStart"/>
      <w:r w:rsidRPr="00650941"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 w:rsidRPr="00650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0941">
        <w:rPr>
          <w:rFonts w:ascii="Times New Roman" w:eastAsia="Times New Roman" w:hAnsi="Times New Roman" w:cs="Times New Roman"/>
          <w:sz w:val="24"/>
          <w:szCs w:val="24"/>
        </w:rPr>
        <w:t>человек-машинного</w:t>
      </w:r>
      <w:proofErr w:type="spellEnd"/>
      <w:proofErr w:type="gramEnd"/>
      <w:r w:rsidRPr="00650941">
        <w:rPr>
          <w:rFonts w:ascii="Times New Roman" w:eastAsia="Times New Roman" w:hAnsi="Times New Roman" w:cs="Times New Roman"/>
          <w:sz w:val="24"/>
          <w:szCs w:val="24"/>
        </w:rPr>
        <w:t xml:space="preserve"> интерфейса для сверхзвукового пассажирского самолета. </w:t>
      </w:r>
    </w:p>
    <w:p w:rsidR="00650941" w:rsidRPr="00650941" w:rsidRDefault="00650941" w:rsidP="00650941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941">
        <w:rPr>
          <w:rFonts w:ascii="Times New Roman" w:eastAsia="Times New Roman" w:hAnsi="Times New Roman" w:cs="Times New Roman"/>
          <w:sz w:val="24"/>
          <w:szCs w:val="24"/>
        </w:rPr>
        <w:t xml:space="preserve">Заключительной локацией в рамках пресс-тура стала лаборатория «Пилотажные стенды и система </w:t>
      </w:r>
      <w:r w:rsidRPr="00650941">
        <w:rPr>
          <w:rFonts w:ascii="Arial" w:hAnsi="Arial" w:cs="Arial"/>
          <w:color w:val="333333"/>
          <w:sz w:val="21"/>
          <w:szCs w:val="21"/>
          <w:shd w:val="clear" w:color="auto" w:fill="FFFFFF"/>
        </w:rPr>
        <w:t>„</w:t>
      </w:r>
      <w:r w:rsidRPr="00650941">
        <w:rPr>
          <w:rFonts w:ascii="Times New Roman" w:eastAsia="Times New Roman" w:hAnsi="Times New Roman" w:cs="Times New Roman"/>
          <w:sz w:val="24"/>
          <w:szCs w:val="24"/>
        </w:rPr>
        <w:t>самолет-летчик“», где участники пресс-тура смогли попробовать себя в качестве пилотов воздушных судов. На ее базе проводятся исследования в рамках Научного центра мирового уровня «Сверхзвук».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Ещё одним уникальным об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ъектом тура стал Объединённый институт ядерных исследований (ОИЯИ) в Дубне. ОИЯИ – единственная в России международная межправительственная научная организация, зарегистрированная ООН в 1957 году и включающая 19 стран-участниц. Основные направления теорети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ческих и экспериментальных исследований: физика элементарных частиц, ядерная физика и физика конденсированных сред.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Институт является одной из ведущих организаций в международной научной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коллаборации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проекте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Baikal-GVD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создании Байкальского нейтринного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телескопа, именно здесь строится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мегасайнс-установка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коллайдер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NICA.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 прошедшие 10 лет в ОИЯИ было открыто 10 элементов таблицы Менделеева, из которых 115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московий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), 105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дубний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), 118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оганессон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114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флеровий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названы в честь Московс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кой области и города Дубны, российских ученых Юрия Оганесяна, работающего в настоящее время в ОИЯИ, и Георгия Флерова – одного из основателей института.</w:t>
      </w:r>
      <w:proofErr w:type="gramEnd"/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Подробная информации о главных исследованиях ОИЯИ и истории развития института была представлена на Инт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ерактивной выставке «Базовые установки ОИЯИ». Посетители экскурсии получили возможность увидеть макеты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дубненских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установок ОИЯИ: Циклотрон,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коллайдер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детектором частиц, импульсный реактор ИБР-2 и другие. А также глубоководный нейтринный телескоп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Baikal-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GVD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расположенный в Иркутской области.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Представители СМИ смогли попасть в Лабораторию физики высоких энергий ОИЯИ и увидеть уникальную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мегасайнс-установку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ускорительный комплекс NICA. Проект NICA нацелен на исследования критических состояний ядерной мат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ерии в экстремальных условиях, возникших после Большого взрыва на ранних этапах эволюции Вселенной. Такие исследования помогают лучше понять, как произошла наша Вселенная и как устроен окружающий нас мир. Обычно попасть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коллайдер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NICA сложно. Во-первых,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установка расположена на закрытой территории. Во-вторых, NICA активно готовится к запуску и на комплексе регулярно проводятся тестовые сеансы, которые длятся по 3-4 месяца. Когда во время сеанса установку включают, то внутри запрещено находиться всем, даж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 ученым.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Побывать в роли ученого можно было в виртуальной лаборатории Университета «Дубна», созданной при содействии ОИЯИ. Посетители приняли участие в экспериментах по ядерной физике, а также увидели реальные физические и химические эксперименты. Наприме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р, с помощью опытов с жидким азотом ученые показали, как материалы меняют свои свойства при сверхнизких температурах.</w:t>
      </w:r>
    </w:p>
    <w:p w:rsidR="00893220" w:rsidRDefault="00A008C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ходе пресс-тура состоялось выступление академика РАН, научного руководителя Лаборатории ядерных реакций им. Г. Н. Флёрова в ОИЯИ, заведу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ющего кафедрой ядерной физики 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университета «Дубна»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Юрия Оганесяна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доктора физико-математических наук, академика РАН, директора Объединенного института ядерных исследований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Григория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Трубникова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доктора технических наук, академика РАН, ректора Московского авиационного института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Михаила Погосяна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других представителей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ганизаций.</w:t>
      </w:r>
      <w:proofErr w:type="gramEnd"/>
    </w:p>
    <w:p w:rsidR="00893220" w:rsidRDefault="0089322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Справочная информация: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Благодаря национальному проекту «Наука и университеты», реализуемому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России, появляются новые технологии, создаются новые лаборатории, проводятся исследования. 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Национальный проект «Наука и университеты» напра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влен на привлечение талантливой молодежи в науку, повышение вовлеченности профессионального сообщества в эффективное решение стратегически важных вопросов в научной сфере, а также формирование у граждан страны полного представления о прорывных достижениях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российской науки при взаимодействии государства, научного сообщества и бизнеса.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Подробная информация о национальном проекте «Наука и университеты»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на сайте </w:t>
      </w:r>
      <w:hyperlink r:id="rId8"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нацио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нальныепроекты</w:t>
        </w:r>
        <w:proofErr w:type="gram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.р</w:t>
        </w:r>
        <w:proofErr w:type="gramEnd"/>
        <w:r>
          <w:rPr>
            <w:rFonts w:ascii="Times New Roman" w:eastAsia="Times New Roman" w:hAnsi="Times New Roman" w:cs="Times New Roman"/>
            <w:color w:val="0563C1"/>
            <w:sz w:val="24"/>
            <w:szCs w:val="24"/>
          </w:rPr>
          <w:t>ф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220" w:rsidRDefault="00A008C0">
      <w:pPr>
        <w:pStyle w:val="normal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Марштуры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научно-популярного туризма созданы в рамках одной из инициатив Десятилетия науки и технологий в России, объявленного указом Президента Российской Федерации. На данный момент научно-популярные туры организованы в 10 разных регионах страны, от Калин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инграда до Дальнего Востока. Каждый маршрут продуман так, чтобы туристы могли ощутить себя полноценными участниками исследований и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собственном опыте узнали, что такое современная российская наука и кто такие современные ученые. К 2025 году планируется с</w:t>
      </w:r>
      <w:r>
        <w:rPr>
          <w:rFonts w:ascii="Times New Roman" w:eastAsia="Times New Roman" w:hAnsi="Times New Roman" w:cs="Times New Roman"/>
          <w:sz w:val="24"/>
          <w:szCs w:val="24"/>
        </w:rPr>
        <w:t>ущественно увеличить перечень направлений – до 200 объектов в 40 субъектах нашей страны.</w:t>
      </w:r>
    </w:p>
    <w:p w:rsidR="00893220" w:rsidRDefault="00A008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Подробная информация о действующих маршрутах научно-популярного туризма размещена в разделе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аука.рф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портале Десятилетия науки и технологий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Наука.рф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3220" w:rsidRDefault="00A008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hanging="2"/>
        <w:jc w:val="both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Упоминание Десятилетия науки и технологий в России и национального проекта «Наука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университеты», а также использование логотипа и фирменного стиля обязательно.</w:t>
      </w:r>
    </w:p>
    <w:p w:rsidR="00893220" w:rsidRDefault="00A008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Контакты для СМИ:</w:t>
      </w:r>
    </w:p>
    <w:p w:rsidR="00893220" w:rsidRDefault="00A008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Ангелина Беседина, менеджер по работе со СМИ АНО «Национальные приоритеты»,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+7 (999) 971-30-66, a.besedina@nationalpriority.ru</w:t>
      </w:r>
    </w:p>
    <w:p w:rsidR="00893220" w:rsidRDefault="00A008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Дарья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Бочарова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менеджер по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с вузами АНО «Национальные приоритеты», +7 929 655-56-93,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d.bocharova@nationalpriority.ru</w:t>
        </w:r>
      </w:hyperlink>
    </w:p>
    <w:p w:rsidR="00893220" w:rsidRDefault="00A008C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Юрий Нестеренко, руководитель национального проекта «Наука и университеты» АНО «Национальные приоритеты», 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(977) 713-81-19,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y.nesterenko@nationalpriority.ru</w:t>
        </w:r>
      </w:hyperlink>
    </w:p>
    <w:sectPr w:rsidR="00893220" w:rsidSect="008932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454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C0" w:rsidRDefault="00A008C0" w:rsidP="00893220">
      <w:pPr>
        <w:spacing w:after="0" w:line="240" w:lineRule="auto"/>
      </w:pPr>
      <w:r>
        <w:separator/>
      </w:r>
    </w:p>
  </w:endnote>
  <w:endnote w:type="continuationSeparator" w:id="0">
    <w:p w:rsidR="00A008C0" w:rsidRDefault="00A008C0" w:rsidP="0089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20" w:rsidRDefault="0089322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20" w:rsidRDefault="0089322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20" w:rsidRDefault="0089322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C0" w:rsidRDefault="00A008C0" w:rsidP="00893220">
      <w:pPr>
        <w:spacing w:after="0" w:line="240" w:lineRule="auto"/>
      </w:pPr>
      <w:r>
        <w:separator/>
      </w:r>
    </w:p>
  </w:footnote>
  <w:footnote w:type="continuationSeparator" w:id="0">
    <w:p w:rsidR="00A008C0" w:rsidRDefault="00A008C0" w:rsidP="0089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20" w:rsidRDefault="0089322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20" w:rsidRDefault="00893220">
    <w:pPr>
      <w:pStyle w:val="normal"/>
      <w:tabs>
        <w:tab w:val="center" w:pos="4677"/>
        <w:tab w:val="right" w:pos="9355"/>
      </w:tabs>
      <w:spacing w:after="0" w:line="240" w:lineRule="auto"/>
      <w:ind w:hanging="2"/>
      <w:jc w:val="right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fldChar w:fldCharType="begin"/>
    </w:r>
    <w:r w:rsidR="00A008C0">
      <w:rPr>
        <w:rFonts w:ascii="Arial" w:eastAsia="Arial" w:hAnsi="Arial" w:cs="Arial"/>
        <w:sz w:val="24"/>
        <w:szCs w:val="24"/>
      </w:rPr>
      <w:instrText>PAGE</w:instrText>
    </w:r>
    <w:r w:rsidR="00650941">
      <w:rPr>
        <w:rFonts w:ascii="Arial" w:eastAsia="Arial" w:hAnsi="Arial" w:cs="Arial"/>
        <w:sz w:val="24"/>
        <w:szCs w:val="24"/>
      </w:rPr>
      <w:fldChar w:fldCharType="separate"/>
    </w:r>
    <w:r w:rsidR="00650941">
      <w:rPr>
        <w:rFonts w:ascii="Arial" w:eastAsia="Arial" w:hAnsi="Arial" w:cs="Arial"/>
        <w:noProof/>
        <w:sz w:val="24"/>
        <w:szCs w:val="24"/>
      </w:rPr>
      <w:t>2</w:t>
    </w:r>
    <w:r>
      <w:rPr>
        <w:rFonts w:ascii="Arial" w:eastAsia="Arial" w:hAnsi="Arial" w:cs="Arial"/>
        <w:sz w:val="24"/>
        <w:szCs w:val="24"/>
      </w:rPr>
      <w:fldChar w:fldCharType="end"/>
    </w:r>
  </w:p>
  <w:p w:rsidR="00893220" w:rsidRDefault="00893220">
    <w:pPr>
      <w:pStyle w:val="normal"/>
      <w:tabs>
        <w:tab w:val="center" w:pos="4677"/>
        <w:tab w:val="right" w:pos="9355"/>
      </w:tabs>
      <w:spacing w:after="0" w:line="240" w:lineRule="auto"/>
      <w:ind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220" w:rsidRDefault="00A008C0">
    <w:pPr>
      <w:pStyle w:val="normal"/>
      <w:tabs>
        <w:tab w:val="center" w:pos="4677"/>
        <w:tab w:val="right" w:pos="9355"/>
        <w:tab w:val="left" w:pos="8230"/>
      </w:tabs>
      <w:spacing w:before="240" w:after="240" w:line="240" w:lineRule="auto"/>
      <w:ind w:hanging="2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1624214" cy="1084974"/>
          <wp:effectExtent l="0" t="0" r="0" b="0"/>
          <wp:docPr id="4" name="image3.jpg" descr="Изображение выглядит как текст, визитка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Изображение выглядит как текст, визитка&#10;&#10;Автоматически созданное описание"/>
                  <pic:cNvPicPr preferRelativeResize="0"/>
                </pic:nvPicPr>
                <pic:blipFill>
                  <a:blip r:embed="rId1"/>
                  <a:srcRect l="749" t="22846" r="5617" b="14607"/>
                  <a:stretch>
                    <a:fillRect/>
                  </a:stretch>
                </pic:blipFill>
                <pic:spPr>
                  <a:xfrm>
                    <a:off x="0" y="0"/>
                    <a:ext cx="1624214" cy="1084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2374265</wp:posOffset>
          </wp:positionH>
          <wp:positionV relativeFrom="paragraph">
            <wp:posOffset>418465</wp:posOffset>
          </wp:positionV>
          <wp:extent cx="1435100" cy="347980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347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4789805</wp:posOffset>
          </wp:positionH>
          <wp:positionV relativeFrom="paragraph">
            <wp:posOffset>158115</wp:posOffset>
          </wp:positionV>
          <wp:extent cx="1150620" cy="8255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220"/>
    <w:rsid w:val="00650941"/>
    <w:rsid w:val="00893220"/>
    <w:rsid w:val="00A0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932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932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932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932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932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932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3220"/>
  </w:style>
  <w:style w:type="table" w:customStyle="1" w:styleId="TableNormal">
    <w:name w:val="Table Normal"/>
    <w:rsid w:val="008932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932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932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pampemcchfmo7a3c9ehj.xn--p1ai/projects/nauka-i-universitet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4%D1%83%D0%B1%D0%BD%D0%B0_(%D1%83%D0%BD%D0%B8%D0%B2%D0%B5%D1%80%D1%81%D0%B8%D1%82%D0%B5%D1%82)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y.nesterenko@nationalpriority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.bocharova@nationalpriority.r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1509</Words>
  <Characters>8607</Characters>
  <Application>Microsoft Office Word</Application>
  <DocSecurity>0</DocSecurity>
  <Lines>71</Lines>
  <Paragraphs>20</Paragraphs>
  <ScaleCrop>false</ScaleCrop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2023-04-05T18:41:00Z</dcterms:created>
  <dcterms:modified xsi:type="dcterms:W3CDTF">2023-04-05T18:45:00Z</dcterms:modified>
</cp:coreProperties>
</file>